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B80" w:rsidRPr="00B05B80" w:rsidRDefault="00B05B80" w:rsidP="00B05B80">
      <w:pPr>
        <w:spacing w:beforeLines="50" w:before="156" w:afterLines="50" w:after="156"/>
        <w:jc w:val="center"/>
        <w:rPr>
          <w:rFonts w:ascii="宋体" w:eastAsia="宋体" w:hAnsi="宋体"/>
          <w:b/>
          <w:sz w:val="32"/>
          <w:szCs w:val="32"/>
        </w:rPr>
      </w:pPr>
      <w:bookmarkStart w:id="0" w:name="_GoBack"/>
      <w:r w:rsidRPr="00B05B80">
        <w:rPr>
          <w:rFonts w:ascii="宋体" w:eastAsia="宋体" w:hAnsi="宋体" w:hint="eastAsia"/>
          <w:b/>
          <w:sz w:val="32"/>
          <w:szCs w:val="32"/>
        </w:rPr>
        <w:t>关于征集“第十五届南方智库论坛”</w:t>
      </w:r>
      <w:r w:rsidRPr="00B05B80">
        <w:rPr>
          <w:rFonts w:ascii="宋体" w:eastAsia="宋体" w:hAnsi="宋体"/>
          <w:b/>
          <w:sz w:val="32"/>
          <w:szCs w:val="32"/>
        </w:rPr>
        <w:t>论文的通知</w:t>
      </w:r>
    </w:p>
    <w:bookmarkEnd w:id="0"/>
    <w:p w:rsidR="00B05B80" w:rsidRPr="00B05B80" w:rsidRDefault="00B05B80" w:rsidP="00B05B80">
      <w:pPr>
        <w:spacing w:line="570" w:lineRule="exact"/>
        <w:jc w:val="left"/>
        <w:rPr>
          <w:rFonts w:ascii="宋体" w:eastAsia="宋体" w:hAnsi="宋体"/>
          <w:sz w:val="24"/>
          <w:szCs w:val="24"/>
        </w:rPr>
      </w:pPr>
      <w:r w:rsidRPr="00B05B80">
        <w:rPr>
          <w:rFonts w:ascii="宋体" w:eastAsia="宋体" w:hAnsi="宋体" w:hint="eastAsia"/>
          <w:sz w:val="24"/>
          <w:szCs w:val="24"/>
        </w:rPr>
        <w:t>各有关单位、各位专家学者：</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为认真学习、深入贯彻落实</w:t>
      </w:r>
      <w:r w:rsidRPr="00B05B80">
        <w:rPr>
          <w:rFonts w:ascii="宋体" w:eastAsia="宋体" w:hAnsi="宋体"/>
          <w:sz w:val="24"/>
          <w:szCs w:val="24"/>
        </w:rPr>
        <w:t>2026年全国两会和全省高质量发展大会精神，落实省“十五五”时期哲学社会科学发展规划，动员和组织广大专家学者深入研究、宣传和阐释习近平新时代中国特色社会主义思想，特别是习近平总书记对广东系列重要讲话和重要指示精神，广东省社会科学界联合会拟联合广东省社会科学院及省内外有关智库，围绕“制造业与服务业协同发展，推动现代化产业体系建设”这一主题，于2026年10月在广州市共同举办第十五届南方智库论坛。</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本届论坛旨在深度对接国家战略需求与广东实践，汇聚政府、企业、高校、科研院所等多方力量，聚焦制造业与服务业融合、新质生产力培育、扩大内需、高水平对外开放、粤港澳大湾区建设等前沿议题，开展多学科、多视角的深入研讨。论坛将强化政策研究与成果转化，着力为我省建设现代化产业体系、实现高质量发展贡献社科智慧与力量。</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为保证高质量办好本届论坛，现面向社会各界公开征集论文，请各单位积极组织专家学者围绕论坛主题深入开展调研、撰写论文，题目自拟（参考选题和论文格式要求见附件），</w:t>
      </w:r>
      <w:r w:rsidRPr="00B05B80">
        <w:rPr>
          <w:rFonts w:ascii="宋体" w:eastAsia="宋体" w:hAnsi="宋体" w:hint="eastAsia"/>
          <w:sz w:val="24"/>
          <w:szCs w:val="24"/>
          <w:u w:val="single"/>
        </w:rPr>
        <w:t>智库论文每篇</w:t>
      </w:r>
      <w:r w:rsidRPr="00B05B80">
        <w:rPr>
          <w:rFonts w:ascii="宋体" w:eastAsia="宋体" w:hAnsi="宋体"/>
          <w:sz w:val="24"/>
          <w:szCs w:val="24"/>
          <w:u w:val="single"/>
        </w:rPr>
        <w:t>5000字以内，学术论文以每篇1—2万字为宜</w:t>
      </w:r>
      <w:r w:rsidRPr="00B05B80">
        <w:rPr>
          <w:rFonts w:ascii="宋体" w:eastAsia="宋体" w:hAnsi="宋体"/>
          <w:sz w:val="24"/>
          <w:szCs w:val="24"/>
        </w:rPr>
        <w:t>。</w:t>
      </w:r>
      <w:r w:rsidRPr="00B05B80">
        <w:rPr>
          <w:rFonts w:ascii="宋体" w:eastAsia="宋体" w:hAnsi="宋体"/>
          <w:b/>
          <w:sz w:val="24"/>
          <w:szCs w:val="24"/>
          <w:u w:val="single"/>
        </w:rPr>
        <w:t>电子版请于截止日期（9月10日）前发送到liuxuhui@gz.gov.cn，邮件标题请注明：第十五届南方智库论坛征文，多于一篇论文的投稿请附目录。</w:t>
      </w:r>
      <w:r w:rsidRPr="00B05B80">
        <w:rPr>
          <w:rFonts w:ascii="宋体" w:eastAsia="宋体" w:hAnsi="宋体"/>
          <w:sz w:val="24"/>
          <w:szCs w:val="24"/>
        </w:rPr>
        <w:t>入选论文作者代表由主办方于10月上旬发出正式邀请函。</w:t>
      </w:r>
    </w:p>
    <w:p w:rsidR="00B05B80" w:rsidRPr="00B05B80" w:rsidRDefault="00B05B80" w:rsidP="00B05B80">
      <w:pPr>
        <w:spacing w:line="570" w:lineRule="exact"/>
        <w:ind w:firstLineChars="200" w:firstLine="480"/>
        <w:jc w:val="left"/>
        <w:rPr>
          <w:rFonts w:ascii="宋体" w:eastAsia="宋体" w:hAnsi="宋体"/>
          <w:sz w:val="24"/>
          <w:szCs w:val="24"/>
        </w:rPr>
      </w:pP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附件：</w:t>
      </w:r>
      <w:r w:rsidRPr="00B05B80">
        <w:rPr>
          <w:rFonts w:ascii="宋体" w:eastAsia="宋体" w:hAnsi="宋体"/>
          <w:sz w:val="24"/>
          <w:szCs w:val="24"/>
        </w:rPr>
        <w:t>1.第十五届南方智库论坛征文和研讨参考选题</w:t>
      </w:r>
    </w:p>
    <w:p w:rsidR="00B05B80" w:rsidRPr="00B05B80" w:rsidRDefault="00B05B80" w:rsidP="00B05B80">
      <w:pPr>
        <w:spacing w:line="570" w:lineRule="exact"/>
        <w:ind w:firstLineChars="500" w:firstLine="1200"/>
        <w:jc w:val="left"/>
        <w:rPr>
          <w:rFonts w:ascii="宋体" w:eastAsia="宋体" w:hAnsi="宋体"/>
          <w:sz w:val="24"/>
          <w:szCs w:val="24"/>
        </w:rPr>
      </w:pPr>
      <w:r w:rsidRPr="00B05B80">
        <w:rPr>
          <w:rFonts w:ascii="宋体" w:eastAsia="宋体" w:hAnsi="宋体"/>
          <w:sz w:val="24"/>
          <w:szCs w:val="24"/>
        </w:rPr>
        <w:t>2.第十五届南方智库论坛论文编排统一格式</w:t>
      </w:r>
    </w:p>
    <w:p w:rsidR="00B05B80" w:rsidRPr="00B05B80" w:rsidRDefault="00B05B80" w:rsidP="00B05B80">
      <w:pPr>
        <w:spacing w:line="570" w:lineRule="exact"/>
        <w:ind w:firstLineChars="500" w:firstLine="1200"/>
        <w:jc w:val="left"/>
        <w:rPr>
          <w:rFonts w:ascii="宋体" w:eastAsia="宋体" w:hAnsi="宋体"/>
          <w:sz w:val="24"/>
          <w:szCs w:val="24"/>
        </w:rPr>
      </w:pPr>
      <w:r w:rsidRPr="00B05B80">
        <w:rPr>
          <w:rFonts w:ascii="宋体" w:eastAsia="宋体" w:hAnsi="宋体"/>
          <w:sz w:val="24"/>
          <w:szCs w:val="24"/>
        </w:rPr>
        <w:lastRenderedPageBreak/>
        <w:t>3.投稿论文目录格式</w:t>
      </w:r>
    </w:p>
    <w:p w:rsidR="00B05B80" w:rsidRPr="00B05B80" w:rsidRDefault="00B05B80" w:rsidP="00B05B80">
      <w:pPr>
        <w:spacing w:line="570" w:lineRule="exact"/>
        <w:ind w:firstLineChars="200" w:firstLine="480"/>
        <w:jc w:val="left"/>
        <w:rPr>
          <w:rFonts w:ascii="宋体" w:eastAsia="宋体" w:hAnsi="宋体"/>
          <w:sz w:val="24"/>
          <w:szCs w:val="24"/>
        </w:rPr>
      </w:pPr>
    </w:p>
    <w:p w:rsidR="00B05B80" w:rsidRPr="00B05B80" w:rsidRDefault="00B05B80" w:rsidP="00B05B80">
      <w:pPr>
        <w:spacing w:line="570" w:lineRule="exact"/>
        <w:ind w:firstLineChars="200" w:firstLine="480"/>
        <w:jc w:val="left"/>
        <w:rPr>
          <w:rFonts w:ascii="宋体" w:eastAsia="宋体" w:hAnsi="宋体"/>
          <w:sz w:val="24"/>
          <w:szCs w:val="24"/>
        </w:rPr>
      </w:pPr>
    </w:p>
    <w:p w:rsidR="00B05B80" w:rsidRPr="00B05B80" w:rsidRDefault="00B05B80" w:rsidP="00B05B80">
      <w:pPr>
        <w:spacing w:line="570" w:lineRule="exact"/>
        <w:ind w:firstLineChars="200" w:firstLine="480"/>
        <w:jc w:val="right"/>
        <w:rPr>
          <w:rFonts w:ascii="宋体" w:eastAsia="宋体" w:hAnsi="宋体"/>
          <w:sz w:val="24"/>
          <w:szCs w:val="24"/>
        </w:rPr>
      </w:pPr>
      <w:r w:rsidRPr="00B05B80">
        <w:rPr>
          <w:rFonts w:ascii="宋体" w:eastAsia="宋体" w:hAnsi="宋体"/>
          <w:sz w:val="24"/>
          <w:szCs w:val="24"/>
        </w:rPr>
        <w:t>广东省社会科学界联合会</w:t>
      </w:r>
    </w:p>
    <w:p w:rsidR="00B05B80" w:rsidRPr="00B05B80" w:rsidRDefault="00B05B80" w:rsidP="00B05B80">
      <w:pPr>
        <w:spacing w:line="570" w:lineRule="exact"/>
        <w:ind w:right="240" w:firstLineChars="200" w:firstLine="480"/>
        <w:jc w:val="right"/>
        <w:rPr>
          <w:rFonts w:ascii="宋体" w:eastAsia="宋体" w:hAnsi="宋体"/>
          <w:sz w:val="24"/>
          <w:szCs w:val="24"/>
        </w:rPr>
      </w:pPr>
      <w:r w:rsidRPr="00B05B80">
        <w:rPr>
          <w:rFonts w:ascii="宋体" w:eastAsia="宋体" w:hAnsi="宋体"/>
          <w:sz w:val="24"/>
          <w:szCs w:val="24"/>
        </w:rPr>
        <w:t>2026年7月9日</w:t>
      </w:r>
    </w:p>
    <w:p w:rsidR="00B05B80" w:rsidRPr="00B05B80" w:rsidRDefault="00B05B80" w:rsidP="00B05B80">
      <w:pPr>
        <w:spacing w:line="570" w:lineRule="exact"/>
        <w:ind w:firstLineChars="200" w:firstLine="480"/>
        <w:jc w:val="left"/>
        <w:rPr>
          <w:rFonts w:ascii="宋体" w:eastAsia="宋体" w:hAnsi="宋体"/>
          <w:sz w:val="24"/>
          <w:szCs w:val="24"/>
        </w:rPr>
      </w:pPr>
    </w:p>
    <w:p w:rsidR="00B05B80" w:rsidRP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jc w:val="center"/>
        <w:rPr>
          <w:rFonts w:ascii="宋体" w:eastAsia="宋体" w:hAnsi="宋体"/>
          <w:sz w:val="24"/>
          <w:szCs w:val="24"/>
        </w:rPr>
      </w:pPr>
      <w:r w:rsidRPr="00B05B80">
        <w:rPr>
          <w:rFonts w:ascii="宋体" w:eastAsia="宋体" w:hAnsi="宋体" w:hint="eastAsia"/>
          <w:sz w:val="24"/>
          <w:szCs w:val="24"/>
        </w:rPr>
        <w:t>（联系人及电话：刘旭晖，</w:t>
      </w:r>
      <w:r w:rsidRPr="00B05B80">
        <w:rPr>
          <w:rFonts w:ascii="宋体" w:eastAsia="宋体" w:hAnsi="宋体"/>
          <w:sz w:val="24"/>
          <w:szCs w:val="24"/>
        </w:rPr>
        <w:t>020-38483156；汪虹希，电话：020-83846163。</w:t>
      </w:r>
    </w:p>
    <w:p w:rsidR="00B05B80" w:rsidRPr="00B05B80" w:rsidRDefault="00B05B80" w:rsidP="00B05B80">
      <w:pPr>
        <w:spacing w:line="570" w:lineRule="exact"/>
        <w:jc w:val="center"/>
        <w:rPr>
          <w:rFonts w:ascii="宋体" w:eastAsia="宋体" w:hAnsi="宋体"/>
          <w:sz w:val="24"/>
          <w:szCs w:val="24"/>
        </w:rPr>
      </w:pPr>
      <w:r w:rsidRPr="00B05B80">
        <w:rPr>
          <w:rFonts w:ascii="宋体" w:eastAsia="宋体" w:hAnsi="宋体"/>
          <w:sz w:val="24"/>
          <w:szCs w:val="24"/>
        </w:rPr>
        <w:t>联系地址：广州市天河北路618号广东社会科学中心B座706室）</w:t>
      </w:r>
    </w:p>
    <w:p w:rsidR="00B05B80" w:rsidRP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Pr="00B05B80" w:rsidRDefault="00B05B80" w:rsidP="00B05B80">
      <w:pPr>
        <w:spacing w:line="570" w:lineRule="exact"/>
        <w:jc w:val="left"/>
        <w:rPr>
          <w:rFonts w:ascii="宋体" w:eastAsia="宋体" w:hAnsi="宋体"/>
          <w:sz w:val="24"/>
          <w:szCs w:val="24"/>
        </w:rPr>
      </w:pPr>
      <w:r w:rsidRPr="00B05B80">
        <w:rPr>
          <w:rFonts w:ascii="宋体" w:eastAsia="宋体" w:hAnsi="宋体" w:hint="eastAsia"/>
          <w:sz w:val="24"/>
          <w:szCs w:val="24"/>
        </w:rPr>
        <w:lastRenderedPageBreak/>
        <w:t>附件</w:t>
      </w:r>
      <w:r w:rsidRPr="00B05B80">
        <w:rPr>
          <w:rFonts w:ascii="宋体" w:eastAsia="宋体" w:hAnsi="宋体"/>
          <w:sz w:val="24"/>
          <w:szCs w:val="24"/>
        </w:rPr>
        <w:t>1</w:t>
      </w:r>
    </w:p>
    <w:p w:rsidR="00B05B80" w:rsidRPr="00B05B80" w:rsidRDefault="00B05B80" w:rsidP="00B05B80">
      <w:pPr>
        <w:spacing w:beforeLines="50" w:before="156" w:afterLines="50" w:after="156"/>
        <w:jc w:val="center"/>
        <w:rPr>
          <w:rFonts w:ascii="宋体" w:eastAsia="宋体" w:hAnsi="宋体"/>
          <w:b/>
          <w:sz w:val="32"/>
          <w:szCs w:val="32"/>
        </w:rPr>
      </w:pPr>
      <w:r w:rsidRPr="00B05B80">
        <w:rPr>
          <w:rFonts w:ascii="宋体" w:eastAsia="宋体" w:hAnsi="宋体" w:hint="eastAsia"/>
          <w:b/>
          <w:sz w:val="32"/>
          <w:szCs w:val="32"/>
        </w:rPr>
        <w:t>第十五届南方智库论坛征文和研讨参考选题</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（一）制造业与服务业深度融合路径研究；</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（二）发展新质生产力与构建现代化产业体系；</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（三）扩大内需与消费升级双轮驱动；</w:t>
      </w:r>
    </w:p>
    <w:p w:rsidR="00B05B80" w:rsidRPr="00B05B80" w:rsidRDefault="00B05B80" w:rsidP="00B05B80">
      <w:pPr>
        <w:spacing w:line="570" w:lineRule="exact"/>
        <w:ind w:firstLineChars="200" w:firstLine="480"/>
        <w:jc w:val="left"/>
        <w:rPr>
          <w:rFonts w:ascii="宋体" w:eastAsia="宋体" w:hAnsi="宋体" w:hint="eastAsia"/>
          <w:sz w:val="24"/>
          <w:szCs w:val="24"/>
        </w:rPr>
      </w:pPr>
      <w:r w:rsidRPr="00B05B80">
        <w:rPr>
          <w:rFonts w:ascii="宋体" w:eastAsia="宋体" w:hAnsi="宋体" w:hint="eastAsia"/>
          <w:sz w:val="24"/>
          <w:szCs w:val="24"/>
        </w:rPr>
        <w:t>（四）高水平对外开放与产业链供应链韧性；</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（五）粤港澳大湾区产业协同与功能提升；</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（六）产业科技互促双强与创新体系建设；</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（七）中国式现代化与广东产业实践；</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（八）城乡区域协调发展与共同富裕；</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（九）“两业协同”推动县域经济快速发展；</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（十）“两业协同”推进海洋经济加快发展。</w:t>
      </w: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Pr="00B05B80" w:rsidRDefault="00B05B80" w:rsidP="00B05B80">
      <w:pPr>
        <w:spacing w:line="570" w:lineRule="exact"/>
        <w:ind w:firstLineChars="200" w:firstLine="480"/>
        <w:jc w:val="left"/>
        <w:rPr>
          <w:rFonts w:ascii="宋体" w:eastAsia="宋体" w:hAnsi="宋体" w:hint="eastAsia"/>
          <w:sz w:val="24"/>
          <w:szCs w:val="24"/>
        </w:rPr>
      </w:pPr>
    </w:p>
    <w:p w:rsidR="00B05B80" w:rsidRPr="00B05B80" w:rsidRDefault="00B05B80" w:rsidP="00B05B80">
      <w:pPr>
        <w:spacing w:line="570" w:lineRule="exact"/>
        <w:jc w:val="left"/>
        <w:rPr>
          <w:rFonts w:ascii="宋体" w:eastAsia="宋体" w:hAnsi="宋体"/>
          <w:sz w:val="24"/>
          <w:szCs w:val="24"/>
        </w:rPr>
      </w:pPr>
      <w:r w:rsidRPr="00B05B80">
        <w:rPr>
          <w:rFonts w:ascii="宋体" w:eastAsia="宋体" w:hAnsi="宋体" w:hint="eastAsia"/>
          <w:sz w:val="24"/>
          <w:szCs w:val="24"/>
        </w:rPr>
        <w:lastRenderedPageBreak/>
        <w:t>附件</w:t>
      </w:r>
      <w:r w:rsidRPr="00B05B80">
        <w:rPr>
          <w:rFonts w:ascii="宋体" w:eastAsia="宋体" w:hAnsi="宋体"/>
          <w:sz w:val="24"/>
          <w:szCs w:val="24"/>
        </w:rPr>
        <w:t>2</w:t>
      </w:r>
    </w:p>
    <w:p w:rsidR="00B05B80" w:rsidRPr="00B05B80" w:rsidRDefault="00B05B80" w:rsidP="00B05B80">
      <w:pPr>
        <w:spacing w:beforeLines="50" w:before="156" w:afterLines="50" w:after="156"/>
        <w:jc w:val="center"/>
        <w:rPr>
          <w:rFonts w:ascii="宋体" w:eastAsia="宋体" w:hAnsi="宋体"/>
          <w:b/>
          <w:sz w:val="32"/>
          <w:szCs w:val="32"/>
        </w:rPr>
      </w:pPr>
      <w:r w:rsidRPr="00B05B80">
        <w:rPr>
          <w:rFonts w:ascii="宋体" w:eastAsia="宋体" w:hAnsi="宋体" w:hint="eastAsia"/>
          <w:b/>
          <w:sz w:val="32"/>
          <w:szCs w:val="32"/>
        </w:rPr>
        <w:t>第十五届南方智库论坛论文编排统一格式</w:t>
      </w:r>
    </w:p>
    <w:p w:rsidR="00B05B80" w:rsidRPr="00B05B80" w:rsidRDefault="00B05B80" w:rsidP="00B05B80">
      <w:pPr>
        <w:spacing w:line="570" w:lineRule="exact"/>
        <w:ind w:firstLineChars="200" w:firstLine="482"/>
        <w:jc w:val="left"/>
        <w:rPr>
          <w:rFonts w:ascii="宋体" w:eastAsia="宋体" w:hAnsi="宋体"/>
          <w:b/>
          <w:sz w:val="24"/>
          <w:szCs w:val="24"/>
        </w:rPr>
      </w:pPr>
      <w:r w:rsidRPr="00B05B80">
        <w:rPr>
          <w:rFonts w:ascii="宋体" w:eastAsia="宋体" w:hAnsi="宋体" w:hint="eastAsia"/>
          <w:b/>
          <w:sz w:val="24"/>
          <w:szCs w:val="24"/>
        </w:rPr>
        <w:t>一、智库论文</w:t>
      </w:r>
    </w:p>
    <w:p w:rsidR="00B05B80" w:rsidRPr="00B05B80" w:rsidRDefault="00B05B80" w:rsidP="00B05B80">
      <w:pPr>
        <w:spacing w:line="570" w:lineRule="exact"/>
        <w:ind w:firstLineChars="200" w:firstLine="480"/>
        <w:jc w:val="left"/>
        <w:rPr>
          <w:rFonts w:ascii="宋体" w:eastAsia="宋体" w:hAnsi="宋体" w:hint="eastAsia"/>
          <w:sz w:val="24"/>
          <w:szCs w:val="24"/>
        </w:rPr>
      </w:pPr>
      <w:r w:rsidRPr="00B05B80">
        <w:rPr>
          <w:rFonts w:ascii="宋体" w:eastAsia="宋体" w:hAnsi="宋体"/>
          <w:sz w:val="24"/>
          <w:szCs w:val="24"/>
        </w:rPr>
        <w:t>1.题目：正标题为小二号黑体；副标题为小三号楷体。</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sz w:val="24"/>
          <w:szCs w:val="24"/>
        </w:rPr>
        <w:t>2.作者：四号楷体。</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sz w:val="24"/>
          <w:szCs w:val="24"/>
        </w:rPr>
        <w:t>3.摘要：“摘要”为五号黑体；摘要正文为楷体五号。</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sz w:val="24"/>
          <w:szCs w:val="24"/>
        </w:rPr>
        <w:t>4.关键词：“关键词”为五号黑体；关键词正文为五号楷体；3—5个关键词，用“；”隔开。</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sz w:val="24"/>
          <w:szCs w:val="24"/>
        </w:rPr>
        <w:t>5.正文：五号宋体，一级标题“一”和二级标题“（一）”，均采用黑体五号；同时一级标题上下各空半行。正文行间距为“固定值15”。</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sz w:val="24"/>
          <w:szCs w:val="24"/>
        </w:rPr>
        <w:t>6.作者简介：姓名，性别，工作单位，职务，职称等，五号楷体。</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sz w:val="24"/>
          <w:szCs w:val="24"/>
        </w:rPr>
        <w:t>7.文章末尾附作者联系电话、手机和邮箱，以便联系。</w:t>
      </w:r>
    </w:p>
    <w:p w:rsidR="00B05B80" w:rsidRPr="00B05B80" w:rsidRDefault="00B05B80" w:rsidP="00B05B80">
      <w:pPr>
        <w:spacing w:line="570" w:lineRule="exact"/>
        <w:ind w:firstLineChars="200" w:firstLine="482"/>
        <w:jc w:val="left"/>
        <w:rPr>
          <w:rFonts w:ascii="宋体" w:eastAsia="宋体" w:hAnsi="宋体"/>
          <w:b/>
          <w:sz w:val="24"/>
          <w:szCs w:val="24"/>
        </w:rPr>
      </w:pPr>
      <w:r w:rsidRPr="00B05B80">
        <w:rPr>
          <w:rFonts w:ascii="宋体" w:eastAsia="宋体" w:hAnsi="宋体" w:hint="eastAsia"/>
          <w:b/>
          <w:sz w:val="24"/>
          <w:szCs w:val="24"/>
        </w:rPr>
        <w:t>二、学术论文</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sz w:val="24"/>
          <w:szCs w:val="24"/>
        </w:rPr>
        <w:t>1.题目：正标题为小二号黑体；副标题为小三号楷体。</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sz w:val="24"/>
          <w:szCs w:val="24"/>
        </w:rPr>
        <w:t>2.作者：四号楷体。</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sz w:val="24"/>
          <w:szCs w:val="24"/>
        </w:rPr>
        <w:t>3.摘要：“摘要”为五号黑体；摘要正文为五号楷体。</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sz w:val="24"/>
          <w:szCs w:val="24"/>
        </w:rPr>
        <w:t>4.关键词：“关键词”为五号黑体；关键词正文为五号楷体；3—5个关键词，用“；”隔开。</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sz w:val="24"/>
          <w:szCs w:val="24"/>
        </w:rPr>
        <w:t>5.正文：五号宋体，一级标题“一”和二级标题“（一）”，均采用黑体五号；同时一级标题上下各空半行。正文行间距为“固定值15”。</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sz w:val="24"/>
          <w:szCs w:val="24"/>
        </w:rPr>
        <w:t>6.作者简介：姓名，性别，工作单位，职务，职称等，五号楷体。</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sz w:val="24"/>
          <w:szCs w:val="24"/>
        </w:rPr>
        <w:t>7.格式规范具体如下：</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w:t>
      </w:r>
      <w:r w:rsidRPr="00B05B80">
        <w:rPr>
          <w:rFonts w:ascii="宋体" w:eastAsia="宋体" w:hAnsi="宋体"/>
          <w:sz w:val="24"/>
          <w:szCs w:val="24"/>
        </w:rPr>
        <w:t>1）注释采用脚注。注释序号用①②……标识，每页单独排序。正文中的</w:t>
      </w:r>
      <w:r w:rsidRPr="00B05B80">
        <w:rPr>
          <w:rFonts w:ascii="宋体" w:eastAsia="宋体" w:hAnsi="宋体"/>
          <w:sz w:val="24"/>
          <w:szCs w:val="24"/>
        </w:rPr>
        <w:lastRenderedPageBreak/>
        <w:t>注释序号统一置于包含引文的标点符号之后。参考文献置于文末，按照拼音或英文首字母排序，无需数字排列。已在脚注中出现的文献无需在文末参考文献中提及。</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w:t>
      </w:r>
      <w:r w:rsidRPr="00B05B80">
        <w:rPr>
          <w:rFonts w:ascii="宋体" w:eastAsia="宋体" w:hAnsi="宋体"/>
          <w:sz w:val="24"/>
          <w:szCs w:val="24"/>
        </w:rPr>
        <w:t>2）引用方法。直接引用时，在作者姓名后面加一括号，括号中注明出版年份（直接引用著作原文时，在年份后标注页码）。间接引用时，在引用处加一括号，括号中注明作者姓名和出版年份，作者姓名和出版年份间用逗号隔开；同时间接引用多篇文章时在一个括号中一起注明，不同作者的文章用分号分开。在文中引用了同一作者在同一年份发表的多篇文章时，在年份后标示“a”（或b，c），并与参考文献列表对应。文中若有直接引用参考文献原文，需要加双引号。</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w:t>
      </w:r>
      <w:r w:rsidRPr="00B05B80">
        <w:rPr>
          <w:rFonts w:ascii="宋体" w:eastAsia="宋体" w:hAnsi="宋体"/>
          <w:sz w:val="24"/>
          <w:szCs w:val="24"/>
        </w:rPr>
        <w:t>3）作者姓名。引用文献时作者的姓名以参考文献中的为准。如果是中文姓名，则引用时写作者全名；如果是英文姓名，引用时只写作者的姓（英文）。两个作者时，作者姓名之间用“和”（英文用“&amp;”）连接；三个以上作者时，在第一作者姓名后加“等人”（英文用“et al.”）。</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w:t>
      </w:r>
      <w:r w:rsidRPr="00B05B80">
        <w:rPr>
          <w:rFonts w:ascii="宋体" w:eastAsia="宋体" w:hAnsi="宋体"/>
          <w:sz w:val="24"/>
          <w:szCs w:val="24"/>
        </w:rPr>
        <w:t>4）专著、论文集、报告的标注顺序按责任者、出版年、文献题名、出版地、出版者、页码标识。责任方式为著时，“著”可省略，其他责任方式（如编、译等）不可省略。如：石敏俊、张卓颖，2012：《中国省区间投入产出模型与区际经济联系》，北京：科学出版社。外国译作需标注原作者国籍及译者名称，如：[美]乔治·罗森著，黄沛一译，2021：《公共卫生史》，南京：译林出版社。</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w:t>
      </w:r>
      <w:r w:rsidRPr="00B05B80">
        <w:rPr>
          <w:rFonts w:ascii="宋体" w:eastAsia="宋体" w:hAnsi="宋体"/>
          <w:sz w:val="24"/>
          <w:szCs w:val="24"/>
        </w:rPr>
        <w:t>5）期刊文章的标注顺序按责任者（作者）、年期、文献题名、刊名。如：柏培文、张云，2021：《数字经济、人口红利下降与中低技能劳动者权益》，《经济研究》第5期。</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w:t>
      </w:r>
      <w:r w:rsidRPr="00B05B80">
        <w:rPr>
          <w:rFonts w:ascii="宋体" w:eastAsia="宋体" w:hAnsi="宋体"/>
          <w:sz w:val="24"/>
          <w:szCs w:val="24"/>
        </w:rPr>
        <w:t>6）报纸文章的标注顺序按责任者（作者）、文献题名、报纸名、出版日</w:t>
      </w:r>
      <w:r w:rsidRPr="00B05B80">
        <w:rPr>
          <w:rFonts w:ascii="宋体" w:eastAsia="宋体" w:hAnsi="宋体"/>
          <w:sz w:val="24"/>
          <w:szCs w:val="24"/>
        </w:rPr>
        <w:lastRenderedPageBreak/>
        <w:t>期。如：李大伦：《经济全球化的重要性》，《光明日报》1998年12月27日。</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w:t>
      </w:r>
      <w:r w:rsidRPr="00B05B80">
        <w:rPr>
          <w:rFonts w:ascii="宋体" w:eastAsia="宋体" w:hAnsi="宋体"/>
          <w:sz w:val="24"/>
          <w:szCs w:val="24"/>
        </w:rPr>
        <w:t>7）外文文献的标注顺序原则上应以该文种通行的引证标注为准。征引英文析出文献，文献题名用正体标引号，书刊名用斜体标识。如：Doraszelski, U., and J. Jaumandreu, 2018, “Measuring the Bias of Technological Change”， Journal of Political Economy, 126(3), 1027-1084.</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w:t>
      </w:r>
      <w:r w:rsidRPr="00B05B80">
        <w:rPr>
          <w:rFonts w:ascii="宋体" w:eastAsia="宋体" w:hAnsi="宋体"/>
          <w:sz w:val="24"/>
          <w:szCs w:val="24"/>
        </w:rPr>
        <w:t>8）网络首发文献或新闻的标注顺序按责任者、文献题名/新闻标题、网站中文名、发布日期、网站链接。如：商务部：《全年进出口总额31.54万亿元，增长3.4%》，网易财经，2020年1月16日，http://money163.com20/0115/16/F2UQLFGP002580S6.html。</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hint="eastAsia"/>
          <w:sz w:val="24"/>
          <w:szCs w:val="24"/>
        </w:rPr>
        <w:t>（</w:t>
      </w:r>
      <w:r w:rsidRPr="00B05B80">
        <w:rPr>
          <w:rFonts w:ascii="宋体" w:eastAsia="宋体" w:hAnsi="宋体"/>
          <w:sz w:val="24"/>
          <w:szCs w:val="24"/>
        </w:rPr>
        <w:t>9）遵照新闻出版的有关规定，引用马克思主义经典著作，一律使用最新权威版本。</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sz w:val="24"/>
          <w:szCs w:val="24"/>
        </w:rPr>
        <w:t>8.来稿以1万—2万字为宜，须提供英文标题，300字左右的中英文摘要、3—5个中英文关键词。</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sz w:val="24"/>
          <w:szCs w:val="24"/>
        </w:rPr>
        <w:t>9.来稿请采用《中国图书馆分类法》（第5版）注明文章所属类别。</w:t>
      </w:r>
    </w:p>
    <w:p w:rsidR="00B05B80" w:rsidRP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sz w:val="24"/>
          <w:szCs w:val="24"/>
        </w:rPr>
        <w:t>10.来稿引用文献须注明出处，杜绝抄袭剽窃和弄虚作假。如发生侵犯他人著作权等侵权行为，作者应赔偿一切损失并承担全部责任。</w:t>
      </w:r>
    </w:p>
    <w:p w:rsidR="00B05B80" w:rsidRDefault="00B05B80" w:rsidP="00B05B80">
      <w:pPr>
        <w:spacing w:line="570" w:lineRule="exact"/>
        <w:ind w:firstLineChars="200" w:firstLine="480"/>
        <w:jc w:val="left"/>
        <w:rPr>
          <w:rFonts w:ascii="宋体" w:eastAsia="宋体" w:hAnsi="宋体"/>
          <w:sz w:val="24"/>
          <w:szCs w:val="24"/>
        </w:rPr>
      </w:pPr>
      <w:r w:rsidRPr="00B05B80">
        <w:rPr>
          <w:rFonts w:ascii="宋体" w:eastAsia="宋体" w:hAnsi="宋体"/>
          <w:sz w:val="24"/>
          <w:szCs w:val="24"/>
        </w:rPr>
        <w:t>11.文章末尾附作者联系电话、手机和邮箱，以便联系。</w:t>
      </w: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sz w:val="24"/>
          <w:szCs w:val="24"/>
        </w:rPr>
      </w:pPr>
    </w:p>
    <w:p w:rsidR="00B05B80" w:rsidRDefault="00B05B80" w:rsidP="00B05B80">
      <w:pPr>
        <w:spacing w:line="570" w:lineRule="exact"/>
        <w:ind w:firstLineChars="200" w:firstLine="480"/>
        <w:jc w:val="left"/>
        <w:rPr>
          <w:rFonts w:ascii="宋体" w:eastAsia="宋体" w:hAnsi="宋体" w:hint="eastAsia"/>
          <w:sz w:val="24"/>
          <w:szCs w:val="24"/>
        </w:rPr>
      </w:pPr>
    </w:p>
    <w:p w:rsidR="00B05B80" w:rsidRPr="00B05B80" w:rsidRDefault="00B05B80" w:rsidP="00B05B80">
      <w:pPr>
        <w:spacing w:line="570" w:lineRule="exact"/>
        <w:jc w:val="left"/>
        <w:rPr>
          <w:rFonts w:ascii="宋体" w:eastAsia="宋体" w:hAnsi="宋体"/>
          <w:sz w:val="24"/>
          <w:szCs w:val="24"/>
        </w:rPr>
      </w:pPr>
      <w:r w:rsidRPr="00B05B80">
        <w:rPr>
          <w:rFonts w:ascii="宋体" w:eastAsia="宋体" w:hAnsi="宋体" w:hint="eastAsia"/>
          <w:sz w:val="24"/>
          <w:szCs w:val="24"/>
        </w:rPr>
        <w:lastRenderedPageBreak/>
        <w:t>附件</w:t>
      </w:r>
      <w:r w:rsidRPr="00B05B80">
        <w:rPr>
          <w:rFonts w:ascii="宋体" w:eastAsia="宋体" w:hAnsi="宋体"/>
          <w:sz w:val="24"/>
          <w:szCs w:val="24"/>
        </w:rPr>
        <w:t>3</w:t>
      </w:r>
    </w:p>
    <w:p w:rsidR="005E35F9" w:rsidRPr="00B05B80" w:rsidRDefault="00B05B80" w:rsidP="00B05B80">
      <w:pPr>
        <w:spacing w:beforeLines="50" w:before="156" w:afterLines="50" w:after="156"/>
        <w:jc w:val="center"/>
        <w:rPr>
          <w:rFonts w:ascii="宋体" w:eastAsia="宋体" w:hAnsi="宋体"/>
          <w:b/>
          <w:sz w:val="32"/>
          <w:szCs w:val="32"/>
        </w:rPr>
      </w:pPr>
      <w:r w:rsidRPr="00B05B80">
        <w:rPr>
          <w:rFonts w:ascii="宋体" w:eastAsia="宋体" w:hAnsi="宋体" w:hint="eastAsia"/>
          <w:b/>
          <w:sz w:val="32"/>
          <w:szCs w:val="32"/>
        </w:rPr>
        <w:t>投稿论文目录格式</w:t>
      </w:r>
    </w:p>
    <w:tbl>
      <w:tblPr>
        <w:tblStyle w:val="a3"/>
        <w:tblW w:w="0" w:type="auto"/>
        <w:jc w:val="center"/>
        <w:tblLook w:val="04A0" w:firstRow="1" w:lastRow="0" w:firstColumn="1" w:lastColumn="0" w:noHBand="0" w:noVBand="1"/>
      </w:tblPr>
      <w:tblGrid>
        <w:gridCol w:w="562"/>
        <w:gridCol w:w="2552"/>
        <w:gridCol w:w="1033"/>
        <w:gridCol w:w="1383"/>
        <w:gridCol w:w="1383"/>
        <w:gridCol w:w="1383"/>
      </w:tblGrid>
      <w:tr w:rsidR="00B05B80" w:rsidTr="00B05B80">
        <w:trPr>
          <w:trHeight w:val="567"/>
          <w:jc w:val="center"/>
        </w:trPr>
        <w:tc>
          <w:tcPr>
            <w:tcW w:w="562" w:type="dxa"/>
            <w:vAlign w:val="center"/>
          </w:tcPr>
          <w:p w:rsidR="00B05B80" w:rsidRPr="00B05B80" w:rsidRDefault="00B05B80" w:rsidP="00B05B80">
            <w:pPr>
              <w:widowControl/>
              <w:jc w:val="center"/>
              <w:rPr>
                <w:rFonts w:ascii="宋体" w:eastAsia="宋体" w:hAnsi="宋体" w:cs="宋体"/>
                <w:b/>
                <w:spacing w:val="15"/>
                <w:kern w:val="0"/>
                <w:sz w:val="24"/>
                <w:szCs w:val="24"/>
              </w:rPr>
            </w:pPr>
            <w:r w:rsidRPr="00B05B80">
              <w:rPr>
                <w:rFonts w:ascii="宋体" w:eastAsia="宋体" w:hAnsi="宋体" w:cs="宋体" w:hint="eastAsia"/>
                <w:b/>
                <w:bCs/>
                <w:spacing w:val="15"/>
                <w:kern w:val="0"/>
                <w:sz w:val="24"/>
                <w:szCs w:val="24"/>
              </w:rPr>
              <w:t>序号</w:t>
            </w:r>
          </w:p>
        </w:tc>
        <w:tc>
          <w:tcPr>
            <w:tcW w:w="2552" w:type="dxa"/>
            <w:vAlign w:val="center"/>
          </w:tcPr>
          <w:p w:rsidR="00B05B80" w:rsidRPr="00B05B80" w:rsidRDefault="00B05B80" w:rsidP="00B05B80">
            <w:pPr>
              <w:widowControl/>
              <w:jc w:val="center"/>
              <w:rPr>
                <w:rFonts w:ascii="宋体" w:eastAsia="宋体" w:hAnsi="宋体" w:cs="宋体" w:hint="eastAsia"/>
                <w:b/>
                <w:spacing w:val="15"/>
                <w:kern w:val="0"/>
                <w:sz w:val="24"/>
                <w:szCs w:val="24"/>
              </w:rPr>
            </w:pPr>
            <w:r w:rsidRPr="00B05B80">
              <w:rPr>
                <w:rFonts w:ascii="宋体" w:eastAsia="宋体" w:hAnsi="宋体" w:cs="宋体" w:hint="eastAsia"/>
                <w:b/>
                <w:bCs/>
                <w:spacing w:val="15"/>
                <w:kern w:val="0"/>
                <w:sz w:val="24"/>
                <w:szCs w:val="24"/>
              </w:rPr>
              <w:t>题</w:t>
            </w:r>
            <w:r w:rsidRPr="00B05B80">
              <w:rPr>
                <w:rFonts w:ascii="宋体" w:eastAsia="宋体" w:hAnsi="宋体" w:cs="Calibri"/>
                <w:b/>
                <w:bCs/>
                <w:spacing w:val="15"/>
                <w:kern w:val="0"/>
                <w:sz w:val="24"/>
                <w:szCs w:val="24"/>
              </w:rPr>
              <w:t>  </w:t>
            </w:r>
            <w:r w:rsidRPr="00B05B80">
              <w:rPr>
                <w:rFonts w:ascii="宋体" w:eastAsia="宋体" w:hAnsi="宋体" w:cs="宋体" w:hint="eastAsia"/>
                <w:b/>
                <w:bCs/>
                <w:spacing w:val="15"/>
                <w:kern w:val="0"/>
                <w:sz w:val="24"/>
                <w:szCs w:val="24"/>
              </w:rPr>
              <w:t>目</w:t>
            </w:r>
          </w:p>
        </w:tc>
        <w:tc>
          <w:tcPr>
            <w:tcW w:w="1033" w:type="dxa"/>
            <w:vAlign w:val="center"/>
          </w:tcPr>
          <w:p w:rsidR="00B05B80" w:rsidRPr="00B05B80" w:rsidRDefault="00B05B80" w:rsidP="00B05B80">
            <w:pPr>
              <w:widowControl/>
              <w:jc w:val="center"/>
              <w:rPr>
                <w:rFonts w:ascii="宋体" w:eastAsia="宋体" w:hAnsi="宋体" w:cs="宋体" w:hint="eastAsia"/>
                <w:b/>
                <w:spacing w:val="15"/>
                <w:kern w:val="0"/>
                <w:sz w:val="24"/>
                <w:szCs w:val="24"/>
              </w:rPr>
            </w:pPr>
            <w:r w:rsidRPr="00B05B80">
              <w:rPr>
                <w:rFonts w:ascii="宋体" w:eastAsia="宋体" w:hAnsi="宋体" w:cs="宋体" w:hint="eastAsia"/>
                <w:b/>
                <w:bCs/>
                <w:spacing w:val="15"/>
                <w:kern w:val="0"/>
                <w:sz w:val="24"/>
                <w:szCs w:val="24"/>
              </w:rPr>
              <w:t>作 者</w:t>
            </w:r>
          </w:p>
        </w:tc>
        <w:tc>
          <w:tcPr>
            <w:tcW w:w="1383" w:type="dxa"/>
            <w:vAlign w:val="center"/>
          </w:tcPr>
          <w:p w:rsidR="00B05B80" w:rsidRPr="00B05B80" w:rsidRDefault="00B05B80" w:rsidP="00B05B80">
            <w:pPr>
              <w:widowControl/>
              <w:jc w:val="center"/>
              <w:rPr>
                <w:rFonts w:ascii="宋体" w:eastAsia="宋体" w:hAnsi="宋体" w:cs="宋体" w:hint="eastAsia"/>
                <w:b/>
                <w:spacing w:val="15"/>
                <w:kern w:val="0"/>
                <w:sz w:val="24"/>
                <w:szCs w:val="24"/>
              </w:rPr>
            </w:pPr>
            <w:r w:rsidRPr="00B05B80">
              <w:rPr>
                <w:rFonts w:ascii="宋体" w:eastAsia="宋体" w:hAnsi="宋体" w:cs="宋体" w:hint="eastAsia"/>
                <w:b/>
                <w:bCs/>
                <w:spacing w:val="15"/>
                <w:kern w:val="0"/>
                <w:sz w:val="24"/>
                <w:szCs w:val="24"/>
              </w:rPr>
              <w:t>单 位</w:t>
            </w:r>
          </w:p>
        </w:tc>
        <w:tc>
          <w:tcPr>
            <w:tcW w:w="1383" w:type="dxa"/>
            <w:vAlign w:val="center"/>
          </w:tcPr>
          <w:p w:rsidR="00B05B80" w:rsidRPr="00B05B80" w:rsidRDefault="00B05B80" w:rsidP="00B05B80">
            <w:pPr>
              <w:widowControl/>
              <w:jc w:val="center"/>
              <w:rPr>
                <w:rFonts w:ascii="宋体" w:eastAsia="宋体" w:hAnsi="宋体" w:cs="宋体" w:hint="eastAsia"/>
                <w:b/>
                <w:spacing w:val="15"/>
                <w:kern w:val="0"/>
                <w:sz w:val="24"/>
                <w:szCs w:val="24"/>
              </w:rPr>
            </w:pPr>
            <w:r w:rsidRPr="00B05B80">
              <w:rPr>
                <w:rFonts w:ascii="宋体" w:eastAsia="宋体" w:hAnsi="宋体" w:cs="宋体" w:hint="eastAsia"/>
                <w:b/>
                <w:bCs/>
                <w:spacing w:val="15"/>
                <w:kern w:val="0"/>
                <w:sz w:val="24"/>
                <w:szCs w:val="24"/>
              </w:rPr>
              <w:t>电话号码</w:t>
            </w:r>
          </w:p>
        </w:tc>
        <w:tc>
          <w:tcPr>
            <w:tcW w:w="1383" w:type="dxa"/>
            <w:vAlign w:val="center"/>
          </w:tcPr>
          <w:p w:rsidR="00B05B80" w:rsidRPr="00B05B80" w:rsidRDefault="00B05B80" w:rsidP="00B05B80">
            <w:pPr>
              <w:widowControl/>
              <w:jc w:val="center"/>
              <w:rPr>
                <w:rFonts w:ascii="宋体" w:eastAsia="宋体" w:hAnsi="宋体" w:cs="宋体" w:hint="eastAsia"/>
                <w:b/>
                <w:spacing w:val="15"/>
                <w:kern w:val="0"/>
                <w:sz w:val="24"/>
                <w:szCs w:val="24"/>
              </w:rPr>
            </w:pPr>
            <w:r w:rsidRPr="00B05B80">
              <w:rPr>
                <w:rFonts w:ascii="宋体" w:eastAsia="宋体" w:hAnsi="宋体" w:cs="宋体" w:hint="eastAsia"/>
                <w:b/>
                <w:bCs/>
                <w:spacing w:val="15"/>
                <w:kern w:val="0"/>
                <w:sz w:val="24"/>
                <w:szCs w:val="24"/>
              </w:rPr>
              <w:t>备注</w:t>
            </w:r>
          </w:p>
        </w:tc>
      </w:tr>
      <w:tr w:rsidR="00B05B80" w:rsidTr="00B05B80">
        <w:trPr>
          <w:trHeight w:val="567"/>
          <w:jc w:val="center"/>
        </w:trPr>
        <w:tc>
          <w:tcPr>
            <w:tcW w:w="562" w:type="dxa"/>
            <w:vAlign w:val="center"/>
          </w:tcPr>
          <w:p w:rsidR="00B05B80" w:rsidRDefault="00B05B80" w:rsidP="00B05B80">
            <w:pPr>
              <w:jc w:val="center"/>
              <w:rPr>
                <w:rFonts w:ascii="宋体" w:eastAsia="宋体" w:hAnsi="宋体"/>
                <w:sz w:val="24"/>
                <w:szCs w:val="24"/>
              </w:rPr>
            </w:pPr>
          </w:p>
        </w:tc>
        <w:tc>
          <w:tcPr>
            <w:tcW w:w="2552" w:type="dxa"/>
            <w:vAlign w:val="center"/>
          </w:tcPr>
          <w:p w:rsidR="00B05B80" w:rsidRDefault="00B05B80" w:rsidP="00B05B80">
            <w:pPr>
              <w:jc w:val="center"/>
              <w:rPr>
                <w:rFonts w:ascii="宋体" w:eastAsia="宋体" w:hAnsi="宋体"/>
                <w:sz w:val="24"/>
                <w:szCs w:val="24"/>
              </w:rPr>
            </w:pPr>
          </w:p>
        </w:tc>
        <w:tc>
          <w:tcPr>
            <w:tcW w:w="1033" w:type="dxa"/>
            <w:vAlign w:val="center"/>
          </w:tcPr>
          <w:p w:rsidR="00B05B80" w:rsidRDefault="00B05B80" w:rsidP="00B05B80">
            <w:pPr>
              <w:jc w:val="center"/>
              <w:rPr>
                <w:rFonts w:ascii="宋体" w:eastAsia="宋体" w:hAnsi="宋体"/>
                <w:sz w:val="24"/>
                <w:szCs w:val="24"/>
              </w:rPr>
            </w:pPr>
          </w:p>
        </w:tc>
        <w:tc>
          <w:tcPr>
            <w:tcW w:w="1383" w:type="dxa"/>
            <w:vAlign w:val="center"/>
          </w:tcPr>
          <w:p w:rsidR="00B05B80" w:rsidRDefault="00B05B80" w:rsidP="00B05B80">
            <w:pPr>
              <w:jc w:val="center"/>
              <w:rPr>
                <w:rFonts w:ascii="宋体" w:eastAsia="宋体" w:hAnsi="宋体"/>
                <w:sz w:val="24"/>
                <w:szCs w:val="24"/>
              </w:rPr>
            </w:pPr>
          </w:p>
        </w:tc>
        <w:tc>
          <w:tcPr>
            <w:tcW w:w="1383" w:type="dxa"/>
            <w:vAlign w:val="center"/>
          </w:tcPr>
          <w:p w:rsidR="00B05B80" w:rsidRDefault="00B05B80" w:rsidP="00B05B80">
            <w:pPr>
              <w:jc w:val="center"/>
              <w:rPr>
                <w:rFonts w:ascii="宋体" w:eastAsia="宋体" w:hAnsi="宋体"/>
                <w:sz w:val="24"/>
                <w:szCs w:val="24"/>
              </w:rPr>
            </w:pPr>
          </w:p>
        </w:tc>
        <w:tc>
          <w:tcPr>
            <w:tcW w:w="1383" w:type="dxa"/>
            <w:vAlign w:val="center"/>
          </w:tcPr>
          <w:p w:rsidR="00B05B80" w:rsidRDefault="00B05B80" w:rsidP="00B05B80">
            <w:pPr>
              <w:jc w:val="center"/>
              <w:rPr>
                <w:rFonts w:ascii="宋体" w:eastAsia="宋体" w:hAnsi="宋体"/>
                <w:sz w:val="24"/>
                <w:szCs w:val="24"/>
              </w:rPr>
            </w:pPr>
          </w:p>
        </w:tc>
      </w:tr>
      <w:tr w:rsidR="00B05B80" w:rsidTr="00B05B80">
        <w:trPr>
          <w:trHeight w:val="567"/>
          <w:jc w:val="center"/>
        </w:trPr>
        <w:tc>
          <w:tcPr>
            <w:tcW w:w="562" w:type="dxa"/>
            <w:vAlign w:val="center"/>
          </w:tcPr>
          <w:p w:rsidR="00B05B80" w:rsidRDefault="00B05B80" w:rsidP="00B05B80">
            <w:pPr>
              <w:jc w:val="center"/>
              <w:rPr>
                <w:rFonts w:ascii="宋体" w:eastAsia="宋体" w:hAnsi="宋体"/>
                <w:sz w:val="24"/>
                <w:szCs w:val="24"/>
              </w:rPr>
            </w:pPr>
          </w:p>
        </w:tc>
        <w:tc>
          <w:tcPr>
            <w:tcW w:w="2552" w:type="dxa"/>
            <w:vAlign w:val="center"/>
          </w:tcPr>
          <w:p w:rsidR="00B05B80" w:rsidRDefault="00B05B80" w:rsidP="00B05B80">
            <w:pPr>
              <w:jc w:val="center"/>
              <w:rPr>
                <w:rFonts w:ascii="宋体" w:eastAsia="宋体" w:hAnsi="宋体"/>
                <w:sz w:val="24"/>
                <w:szCs w:val="24"/>
              </w:rPr>
            </w:pPr>
          </w:p>
        </w:tc>
        <w:tc>
          <w:tcPr>
            <w:tcW w:w="1033" w:type="dxa"/>
            <w:vAlign w:val="center"/>
          </w:tcPr>
          <w:p w:rsidR="00B05B80" w:rsidRDefault="00B05B80" w:rsidP="00B05B80">
            <w:pPr>
              <w:jc w:val="center"/>
              <w:rPr>
                <w:rFonts w:ascii="宋体" w:eastAsia="宋体" w:hAnsi="宋体"/>
                <w:sz w:val="24"/>
                <w:szCs w:val="24"/>
              </w:rPr>
            </w:pPr>
          </w:p>
        </w:tc>
        <w:tc>
          <w:tcPr>
            <w:tcW w:w="1383" w:type="dxa"/>
            <w:vAlign w:val="center"/>
          </w:tcPr>
          <w:p w:rsidR="00B05B80" w:rsidRDefault="00B05B80" w:rsidP="00B05B80">
            <w:pPr>
              <w:jc w:val="center"/>
              <w:rPr>
                <w:rFonts w:ascii="宋体" w:eastAsia="宋体" w:hAnsi="宋体"/>
                <w:sz w:val="24"/>
                <w:szCs w:val="24"/>
              </w:rPr>
            </w:pPr>
          </w:p>
        </w:tc>
        <w:tc>
          <w:tcPr>
            <w:tcW w:w="1383" w:type="dxa"/>
            <w:vAlign w:val="center"/>
          </w:tcPr>
          <w:p w:rsidR="00B05B80" w:rsidRDefault="00B05B80" w:rsidP="00B05B80">
            <w:pPr>
              <w:jc w:val="center"/>
              <w:rPr>
                <w:rFonts w:ascii="宋体" w:eastAsia="宋体" w:hAnsi="宋体"/>
                <w:sz w:val="24"/>
                <w:szCs w:val="24"/>
              </w:rPr>
            </w:pPr>
          </w:p>
        </w:tc>
        <w:tc>
          <w:tcPr>
            <w:tcW w:w="1383" w:type="dxa"/>
            <w:vAlign w:val="center"/>
          </w:tcPr>
          <w:p w:rsidR="00B05B80" w:rsidRDefault="00B05B80" w:rsidP="00B05B80">
            <w:pPr>
              <w:jc w:val="center"/>
              <w:rPr>
                <w:rFonts w:ascii="宋体" w:eastAsia="宋体" w:hAnsi="宋体"/>
                <w:sz w:val="24"/>
                <w:szCs w:val="24"/>
              </w:rPr>
            </w:pPr>
          </w:p>
        </w:tc>
      </w:tr>
      <w:tr w:rsidR="00B05B80" w:rsidTr="00B05B80">
        <w:trPr>
          <w:trHeight w:val="567"/>
          <w:jc w:val="center"/>
        </w:trPr>
        <w:tc>
          <w:tcPr>
            <w:tcW w:w="562" w:type="dxa"/>
            <w:vAlign w:val="center"/>
          </w:tcPr>
          <w:p w:rsidR="00B05B80" w:rsidRDefault="00B05B80" w:rsidP="00B05B80">
            <w:pPr>
              <w:jc w:val="center"/>
              <w:rPr>
                <w:rFonts w:ascii="宋体" w:eastAsia="宋体" w:hAnsi="宋体"/>
                <w:sz w:val="24"/>
                <w:szCs w:val="24"/>
              </w:rPr>
            </w:pPr>
          </w:p>
        </w:tc>
        <w:tc>
          <w:tcPr>
            <w:tcW w:w="2552" w:type="dxa"/>
            <w:vAlign w:val="center"/>
          </w:tcPr>
          <w:p w:rsidR="00B05B80" w:rsidRDefault="00B05B80" w:rsidP="00B05B80">
            <w:pPr>
              <w:jc w:val="center"/>
              <w:rPr>
                <w:rFonts w:ascii="宋体" w:eastAsia="宋体" w:hAnsi="宋体"/>
                <w:sz w:val="24"/>
                <w:szCs w:val="24"/>
              </w:rPr>
            </w:pPr>
          </w:p>
        </w:tc>
        <w:tc>
          <w:tcPr>
            <w:tcW w:w="1033" w:type="dxa"/>
            <w:vAlign w:val="center"/>
          </w:tcPr>
          <w:p w:rsidR="00B05B80" w:rsidRDefault="00B05B80" w:rsidP="00B05B80">
            <w:pPr>
              <w:jc w:val="center"/>
              <w:rPr>
                <w:rFonts w:ascii="宋体" w:eastAsia="宋体" w:hAnsi="宋体"/>
                <w:sz w:val="24"/>
                <w:szCs w:val="24"/>
              </w:rPr>
            </w:pPr>
          </w:p>
        </w:tc>
        <w:tc>
          <w:tcPr>
            <w:tcW w:w="1383" w:type="dxa"/>
            <w:vAlign w:val="center"/>
          </w:tcPr>
          <w:p w:rsidR="00B05B80" w:rsidRDefault="00B05B80" w:rsidP="00B05B80">
            <w:pPr>
              <w:jc w:val="center"/>
              <w:rPr>
                <w:rFonts w:ascii="宋体" w:eastAsia="宋体" w:hAnsi="宋体"/>
                <w:sz w:val="24"/>
                <w:szCs w:val="24"/>
              </w:rPr>
            </w:pPr>
          </w:p>
        </w:tc>
        <w:tc>
          <w:tcPr>
            <w:tcW w:w="1383" w:type="dxa"/>
            <w:vAlign w:val="center"/>
          </w:tcPr>
          <w:p w:rsidR="00B05B80" w:rsidRDefault="00B05B80" w:rsidP="00B05B80">
            <w:pPr>
              <w:jc w:val="center"/>
              <w:rPr>
                <w:rFonts w:ascii="宋体" w:eastAsia="宋体" w:hAnsi="宋体"/>
                <w:sz w:val="24"/>
                <w:szCs w:val="24"/>
              </w:rPr>
            </w:pPr>
          </w:p>
        </w:tc>
        <w:tc>
          <w:tcPr>
            <w:tcW w:w="1383" w:type="dxa"/>
            <w:vAlign w:val="center"/>
          </w:tcPr>
          <w:p w:rsidR="00B05B80" w:rsidRDefault="00B05B80" w:rsidP="00B05B80">
            <w:pPr>
              <w:jc w:val="center"/>
              <w:rPr>
                <w:rFonts w:ascii="宋体" w:eastAsia="宋体" w:hAnsi="宋体"/>
                <w:sz w:val="24"/>
                <w:szCs w:val="24"/>
              </w:rPr>
            </w:pPr>
          </w:p>
        </w:tc>
      </w:tr>
    </w:tbl>
    <w:p w:rsidR="00B05B80" w:rsidRPr="00B05B80" w:rsidRDefault="00B05B80" w:rsidP="00B05B80">
      <w:pPr>
        <w:spacing w:line="570" w:lineRule="exact"/>
        <w:jc w:val="left"/>
        <w:rPr>
          <w:rFonts w:ascii="宋体" w:eastAsia="宋体" w:hAnsi="宋体" w:hint="eastAsia"/>
          <w:sz w:val="24"/>
          <w:szCs w:val="24"/>
        </w:rPr>
      </w:pPr>
    </w:p>
    <w:sectPr w:rsidR="00B05B80" w:rsidRPr="00B05B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B80"/>
    <w:rsid w:val="005E35F9"/>
    <w:rsid w:val="00B05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32C20"/>
  <w15:chartTrackingRefBased/>
  <w15:docId w15:val="{320A1CDB-384F-44A4-BBE4-120F6A4CC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05B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05B80"/>
    <w:rPr>
      <w:sz w:val="18"/>
      <w:szCs w:val="18"/>
    </w:rPr>
  </w:style>
  <w:style w:type="character" w:customStyle="1" w:styleId="a5">
    <w:name w:val="批注框文本 字符"/>
    <w:basedOn w:val="a0"/>
    <w:link w:val="a4"/>
    <w:uiPriority w:val="99"/>
    <w:semiHidden/>
    <w:rsid w:val="00B05B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939477">
      <w:bodyDiv w:val="1"/>
      <w:marLeft w:val="0"/>
      <w:marRight w:val="0"/>
      <w:marTop w:val="0"/>
      <w:marBottom w:val="0"/>
      <w:divBdr>
        <w:top w:val="none" w:sz="0" w:space="0" w:color="auto"/>
        <w:left w:val="none" w:sz="0" w:space="0" w:color="auto"/>
        <w:bottom w:val="none" w:sz="0" w:space="0" w:color="auto"/>
        <w:right w:val="none" w:sz="0" w:space="0" w:color="auto"/>
      </w:divBdr>
    </w:div>
    <w:div w:id="1099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432</Words>
  <Characters>2466</Characters>
  <Application>Microsoft Office Word</Application>
  <DocSecurity>0</DocSecurity>
  <Lines>20</Lines>
  <Paragraphs>5</Paragraphs>
  <ScaleCrop>false</ScaleCrop>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cp:lastPrinted>2026-08-10T09:05:00Z</cp:lastPrinted>
  <dcterms:created xsi:type="dcterms:W3CDTF">2026-08-10T08:57:00Z</dcterms:created>
  <dcterms:modified xsi:type="dcterms:W3CDTF">2026-08-10T09:05:00Z</dcterms:modified>
</cp:coreProperties>
</file>